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iniciação à investigação (estudantes inscritos num curso técnico superior profissional, licenciatura, mestrado integrado, mestrado ou em curso não conferente de grau académico, Artigo 5º,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BII/UTAD/5/2024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iniciação à investigação (estudantes inscritos num curso técnico superior profissional, licenciatura, mestrado integrado, mestrado ou em curso não conferente de grau académico, Artigo 5º,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Centro de Investigação e de Tecnologias Agro-Ambientais e Biológicas (CITAB)-UIDB/04033/2020 - FB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BII/UTAD/5/2024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Financiado por fundos nacionais através da Fundação para a Ciência e a Tecnologia, I. P. (FCT) (Projeto UIDB/04033/2020)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Ciências Biológicas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Frequência de Licenciatura em Biologia ou Bioquímica*;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Envio de documentação obrigatória (curriculum vitae, declaração de honra relativa a entrega de comprovativo de matrícula até ao momento da contratualização (vide ponto 2 do artigo 10º do Regulamento nº 950/2019 de Bolsas de Investigação da FCT) e elementos de Identificação pessoal*;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3.º - Nota mínima de 13 na UC de Fisiologia Vegetal*;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Monitorização de ensaios de campo;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Medições de ecofisiologia em ensaios de campo;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Recolha de amostras para processamento em laboratório;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Quantificação de metabólicos primários e secundários em laboratório;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CITAB - Laboratório de Fisiologia Fegetal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7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Maio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€601,12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Análise Curriculum Vitae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100%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LIA TANIA ROSA DINIS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JOSÉ MANUEL MOUTINHO PEREIRA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SANDRA ISABEL RIBEIRO PEREIRA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Nota Final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20-03-2024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01-04-2024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102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1027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1028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1029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1030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30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1025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