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BI/UTAD/122/2025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BI/UTAD/122/2025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Experiência em microbiologia: isolamento; cultivo, manutenção e gestão de culturas microbianas; experiência em testes de susceptibilidade de microrganismos a factores ambientais; e experiência na análise de resultados metagenómica e genómica*;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nas áreas das Ciências Biológicas (Biologia, Bioquímica), Alimentar,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Bom domínio do Inglês, especialmente na forma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Carta de condução de veículos ligeiros Categoria B*;</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Envio de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 Analizar a matriz de dados gerados pela análise metagenómica do microbioma das adegas - uso da ferramenta "R", FAPROTAX, PICRUSt, KEGG;</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2-Analisar e submeter no NCBI as sequências obtidas pela sequenciação de Sanger de isolados microbianos das adegas;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3-Estudar a susceptibilidade de algumas espécies microbianas aos UV e substâncias químicas (detergentes e desinfectantes;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 Prova de conceito da desinfecção por UVC no ambiente adega;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5-Participar activamente na publicação e disseminação dos resultados;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6 - Ajudar na escrita dos relatórios intercalares e do relatório final;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Tecnologias Ambientais (CITAB-DeBA)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final do mestrado, Análise do curriculum vitae e Entrevista aos primeiros cinco classificados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30%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ANA CRISTINA RAMOS SAMPAIO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ANTÓNIO FRANCISCO HENRIQUE INÊS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ALBINO GOMES ALVES DIAS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