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mc:Ignorable="w14 wp14">
  <!-- Generated by Spire.Doc -->
  <w:body>
    <w:p>
      <w:pPr>
        <w:pStyle w:val="Subtitle"/>
        <w:spacing w:line="360" w:lineRule="auto"/>
        <w:rPr>
          <w:rFonts w:ascii="Arial" w:hAnsi="Arial" w:cs="Arial"/>
          <w:sz w:val="24"/>
          <w:szCs w:val="28"/>
        </w:rPr>
      </w:pPr>
      <w:r>
        <w:rPr>
          <w:rFonts w:ascii="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itle"/>
        <w:spacing w:line="360" w:lineRule="auto"/>
        <w:rPr>
          <w:rFonts w:ascii="Arial" w:hAnsi="Arial" w:cs="Arial"/>
          <w:b w:val="0"/>
          <w:i/>
          <w:color w:val="0070C0"/>
          <w:sz w:val="20"/>
          <w:szCs w:val="20"/>
        </w:rPr>
      </w:pPr>
      <w:r w:rsidRPr="00BB31A0">
        <w:rPr>
          <w:rFonts w:ascii="Arial" w:hAnsi="Arial" w:cs="Arial"/>
          <w:sz w:val="24"/>
          <w:szCs w:val="28"/>
        </w:rPr>
        <w:t xml:space="preserve">(</w:t>
      </w:r>
      <w:r w:rsidR="0059238F">
        <w:rPr>
          <w:rFonts w:ascii="Arial" w:hAnsi="Arial" w:cs="Arial"/>
          <w:sz w:val="24"/>
          <w:szCs w:val="28"/>
        </w:rPr>
        <w:t xml:space="preserve">1 vaga</w:t>
      </w:r>
      <w:r w:rsidRPr="00BB31A0">
        <w:rPr>
          <w:rFonts w:ascii="Arial" w:hAnsi="Arial" w:cs="Arial"/>
          <w:sz w:val="24"/>
          <w:szCs w:val="28"/>
        </w:rPr>
        <w:t xml:space="preserve">)</w:t>
      </w:r>
    </w:p>
    <w:p>
      <w:pPr>
        <w:pStyle w:val="Subtitle"/>
        <w:spacing w:line="360" w:lineRule="auto"/>
        <w:rPr>
          <w:rFonts w:ascii="Arial" w:hAnsi="Arial" w:cs="Arial"/>
          <w:sz w:val="24"/>
          <w:szCs w:val="28"/>
        </w:rPr>
      </w:pPr>
    </w:p>
    <w:p>
      <w:pPr>
        <w:pStyle w:val="Subtitle"/>
        <w:spacing w:line="360" w:lineRule="auto"/>
        <w:rPr>
          <w:rFonts w:ascii="Arial" w:hAnsi="Arial" w:cs="Arial"/>
          <w:sz w:val="24"/>
          <w:szCs w:val="28"/>
        </w:rPr>
      </w:pPr>
    </w:p>
    <w:p>
      <w:pPr>
        <w:pStyle w:val="Subtitle"/>
        <w:spacing w:line="360" w:lineRule="auto"/>
        <w:jc w:val="left"/>
        <w:rPr>
          <w:rFonts w:ascii="Arial" w:hAnsi="Arial" w:cs="Arial"/>
          <w:color w:val="0070C0"/>
          <w:sz w:val="20"/>
          <w:szCs w:val="20"/>
        </w:rPr>
      </w:pPr>
      <w:r w:rsidRPr="00BB31A0">
        <w:rPr>
          <w:rFonts w:ascii="Arial" w:hAnsi="Arial" w:cs="Arial"/>
          <w:sz w:val="20"/>
          <w:szCs w:val="20"/>
        </w:rPr>
        <w:t xml:space="preserve">REFERÊNCIA: </w:t>
      </w:r>
      <w:r w:rsidR="0059238F">
        <w:rPr>
          <w:rFonts w:ascii="Arial" w:hAnsi="Arial" w:cs="Arial"/>
          <w:sz w:val="20"/>
          <w:szCs w:val="20"/>
        </w:rPr>
        <w:t xml:space="preserve">BI/UTAD/25/2026</w:t>
      </w:r>
    </w:p>
    <w:p>
      <w:pPr>
        <w:pStyle w:val="Subtitle"/>
        <w:spacing w:line="360" w:lineRule="auto"/>
        <w:rPr/>
      </w:pPr>
    </w:p>
    <w:p>
      <w:pPr>
        <w:spacing w:line="360" w:lineRule="auto"/>
        <w:jc w:val="both"/>
        <w:rPr>
          <w:rFonts w:ascii="Arial" w:hAnsi="Arial" w:cs="Arial"/>
          <w:i/>
          <w:sz w:val="20"/>
          <w:szCs w:val="20"/>
          <w:lang w:val="pt-PT"/>
        </w:rPr>
      </w:pPr>
      <w:r w:rsidRPr="00495630">
        <w:rPr>
          <w:rFonts w:ascii="Arial" w:hAnsi="Arial" w:cs="Arial"/>
          <w:sz w:val="20"/>
          <w:szCs w:val="20"/>
          <w:lang w:val="pt-PT"/>
        </w:rPr>
        <w:t xml:space="preserve">Encontra-se aberto concurso para a </w:t>
      </w:r>
      <w:r w:rsidR="0059238F">
        <w:rPr>
          <w:rFonts w:ascii="Arial" w:hAnsi="Arial" w:cs="Arial"/>
          <w:sz w:val="20"/>
          <w:szCs w:val="20"/>
          <w:lang w:val="pt-PT"/>
        </w:rPr>
        <w:t xml:space="preserve">atribuição de 1</w:t>
      </w:r>
      <w:r w:rsidR="00F84CA6">
        <w:rPr>
          <w:rFonts w:ascii="Arial" w:hAnsi="Arial" w:cs="Arial"/>
          <w:sz w:val="20"/>
          <w:szCs w:val="20"/>
          <w:lang w:val="pt-PT"/>
        </w:rPr>
        <w:t xml:space="preserve"> </w:t>
      </w:r>
      <w:r w:rsidR="0059238F">
        <w:rPr>
          <w:rFonts w:ascii="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sidRPr="00495630">
        <w:rPr>
          <w:rFonts w:ascii="Arial" w:hAnsi="Arial" w:cs="Arial"/>
          <w:sz w:val="20"/>
          <w:szCs w:val="20"/>
          <w:lang w:val="pt-PT"/>
        </w:rPr>
        <w:t xml:space="preserve"> no âmbito do projeto/instituição de I&amp;D</w:t>
      </w:r>
      <w:r w:rsidR="0059238F">
        <w:rPr>
          <w:rFonts w:ascii="Arial" w:hAnsi="Arial" w:cs="Arial"/>
          <w:sz w:val="20"/>
          <w:szCs w:val="20"/>
          <w:lang w:val="pt-PT"/>
        </w:rPr>
        <w:t xml:space="preserve"> RISE - Cidades Inteligentes, Energia Sustentável e Materiais</w:t>
      </w:r>
      <w:r w:rsidRPr="0059238F">
        <w:rPr>
          <w:rFonts w:ascii="Arial" w:hAnsi="Arial" w:cs="Arial"/>
          <w:sz w:val="20"/>
          <w:szCs w:val="20"/>
          <w:lang w:val="pt-PT"/>
        </w:rPr>
        <w:t xml:space="preserve">,</w:t>
      </w:r>
      <w:r w:rsidRPr="00495630">
        <w:rPr>
          <w:rFonts w:ascii="Arial" w:hAnsi="Arial" w:cs="Arial"/>
          <w:sz w:val="20"/>
          <w:szCs w:val="20"/>
          <w:lang w:val="pt-PT"/>
        </w:rPr>
        <w:t xml:space="preserve"> </w:t>
      </w:r>
      <w:r w:rsidR="0059238F">
        <w:rPr>
          <w:rFonts w:ascii="Arial" w:hAnsi="Arial" w:cs="Arial"/>
          <w:sz w:val="20"/>
          <w:szCs w:val="20"/>
          <w:lang w:val="pt-PT"/>
        </w:rPr>
        <w:t xml:space="preserve">BI/UTAD/25/2026</w:t>
      </w:r>
      <w:r w:rsidRPr="0059238F">
        <w:rPr>
          <w:rFonts w:ascii="Arial" w:hAnsi="Arial" w:cs="Arial"/>
          <w:sz w:val="20"/>
          <w:szCs w:val="20"/>
          <w:lang w:val="pt-PT"/>
        </w:rPr>
        <w:t xml:space="preserve">,</w:t>
      </w:r>
      <w:r w:rsidRPr="00495630">
        <w:rPr>
          <w:rFonts w:ascii="Arial" w:hAnsi="Arial" w:cs="Arial"/>
          <w:sz w:val="20"/>
          <w:szCs w:val="20"/>
          <w:lang w:val="pt-PT"/>
        </w:rPr>
        <w:t xml:space="preserve"> financiado por </w:t>
      </w:r>
      <w:r w:rsidR="00B8608D">
        <w:rPr>
          <w:rFonts w:ascii="Arial" w:hAnsi="Arial" w:cs="Arial"/>
          <w:sz w:val="20"/>
          <w:szCs w:val="20"/>
          <w:lang w:val="pt-PT"/>
        </w:rPr>
        <w:t xml:space="preserve">Co-financiado pelo Fundo Europeu de Desenvolvimento Regional (FEDER), através de Incentivos à Investigação, desenvolvimento e inovação, no âmbito do Programa Regional do Norte 2021-2027 [NORTE2030]</w:t>
      </w:r>
      <w:r w:rsidRPr="00C75E8B">
        <w:rPr>
          <w:rFonts w:ascii="Arial" w:hAnsi="Arial" w:cs="Arial"/>
          <w:sz w:val="20"/>
          <w:szCs w:val="20"/>
          <w:lang w:val="pt-PT"/>
        </w:rPr>
        <w:t xml:space="preserve">, nas </w:t>
      </w:r>
      <w:r w:rsidRPr="00495630">
        <w:rPr>
          <w:rFonts w:ascii="Arial" w:hAnsi="Arial" w:cs="Arial"/>
          <w:sz w:val="20"/>
          <w:szCs w:val="20"/>
          <w:lang w:val="pt-PT"/>
        </w:rPr>
        <w:t xml:space="preserve">seguintes condições:</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Área Científica</w:t>
      </w:r>
      <w:r>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Pr>
          <w:rFonts w:ascii="Arial" w:hAnsi="Arial" w:cs="Arial"/>
          <w:sz w:val="20"/>
          <w:szCs w:val="20"/>
          <w:lang w:val="pt-PT"/>
        </w:rPr>
        <w:t xml:space="preserve">Química</w:t>
      </w:r>
    </w:p>
    <w:p>
      <w:pPr>
        <w:spacing w:line="360" w:lineRule="auto"/>
        <w:jc w:val="both"/>
        <w:rPr>
          <w:rFonts w:ascii="Arial" w:hAnsi="Arial" w:cs="Arial"/>
          <w:sz w:val="20"/>
          <w:szCs w:val="20"/>
          <w:lang w:val="pt-PT"/>
        </w:rPr>
      </w:pPr>
    </w:p>
    <w:p>
      <w:pPr>
        <w:spacing w:line="360" w:lineRule="auto"/>
        <w:jc w:val="both"/>
        <w:rPr>
          <w:rFonts w:ascii="Arial" w:hAnsi="Arial" w:cs="Arial"/>
          <w:b/>
          <w:sz w:val="20"/>
          <w:szCs w:val="20"/>
          <w:lang w:val="pt-PT"/>
        </w:rPr>
      </w:pPr>
      <w:r w:rsidRPr="00495630">
        <w:rPr>
          <w:rFonts w:ascii="Arial" w:hAnsi="Arial" w:cs="Arial"/>
          <w:b/>
          <w:sz w:val="20"/>
          <w:szCs w:val="20"/>
          <w:lang w:val="pt-PT"/>
        </w:rPr>
        <w:t xml:space="preserve">Requisitos de admissã</w:t>
      </w:r>
      <w:r>
        <w:rPr>
          <w:rFonts w:ascii="Arial" w:hAnsi="Arial" w:cs="Arial"/>
          <w:b/>
          <w:sz w:val="20"/>
          <w:szCs w:val="20"/>
          <w:lang w:val="pt-PT"/>
        </w:rPr>
        <w:t xml:space="preserve">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1.º - Licenciatura em Química ou áreas afins*;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2.º - Mestrado em Química ou áreas afins*;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3.º - Experiência em investigação científica relevante para o projeto em questão*;</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4.º - Candidato inscrito ou que cumpra os requisitos para se vir a inscrever num curso de 3.º ciclo, ou em curso não conferente de grau académico, em conformidade com o Regulamento de Bolsas de Investigação da FCT, Regulamento n.º 950/2019*;</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16"/>
          <w:szCs w:val="20"/>
          <w:lang w:val="pt-PT"/>
        </w:rPr>
      </w:pPr>
      <w:r w:rsidRPr="007A6850">
        <w:rPr>
          <w:rFonts w:ascii="Arial" w:hAnsi="Arial" w:cs="Arial"/>
          <w:sz w:val="16"/>
          <w:szCs w:val="20"/>
          <w:lang w:val="pt-PT"/>
        </w:rPr>
        <w:t xml:space="preserve">* fator eliminatório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DE2471">
        <w:rPr>
          <w:rFonts w:ascii="Arial" w:hAnsi="Arial" w:cs="Arial"/>
          <w:b/>
          <w:sz w:val="20"/>
          <w:szCs w:val="20"/>
          <w:lang w:val="pt-PT"/>
        </w:rPr>
        <w:t xml:space="preserve">Plano de trabalhos</w:t>
      </w:r>
      <w:r w:rsidRPr="00DE2471">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Numa primeira fase, será realizado o design molecular racional de novos corantes esquarílicos com o objetivo de controlar as propriedades de absorção, emissão e estabilidade, com base em experiência prévia. Uma vez sintetizados, será efetuada a caracterização fotofísica detalhada dos corantes, incluindo estudos de absorção UV-Vis e emissão, determinação dos seus rendimentos quânticos de fluorescência, tempos de meia-vida, estabilidade térmica e fotoquímica,;</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bem como análise de potenciais fenómenos de reabsorção. Estes resultados permitirão selecionar os candidatos mais promissores para integração em dispositivos. Posteriormente, os corantes selecionados serão incorporados em matrizes poliméricas ou substratos vítreos, desenvolvendo-se concentradores solares luminescentes e revestimentos fotónicos.;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Serão otimizados parâmetros como concentração, espessura, uniformidade e métodos de deposição, de modo a maximizar a eficiência ótica e minimizar perdas. Numa fase seguinte, será avaliado o desempenho funcional dos dispositivos, incluindo estabilidade a longo prazo e capacidade de geração elétrica quando acoplados a células fotovoltaicas.;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Sempre que aplicável, os protótipos serão integrados em sistemas inteligentes, em articulação com as tecnologias de IoT e ferramentas de modelação energética previstas no projeto RISE. Por fim, será realizada a análise do impacto energético das soluções desenvolvidas, comparando-as com tecnologias convencionais, e avaliando o seu potencial de escalabilidade e aplicação real em edifícios inteligentes.;</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Legislação e regulamentação aplicável</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1B0917">
        <w:rPr>
          <w:rFonts w:ascii="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sidR="004A72A5">
        <w:rPr>
          <w:rFonts w:ascii="Arial" w:hAnsi="Arial" w:cs="Arial"/>
          <w:sz w:val="20"/>
          <w:szCs w:val="20"/>
          <w:lang w:val="pt-PT"/>
        </w:rPr>
        <w:t xml:space="preserve">,</w:t>
      </w:r>
      <w:r w:rsidRPr="001B0917">
        <w:rPr>
          <w:rFonts w:ascii="Arial" w:hAnsi="Arial" w:cs="Arial"/>
          <w:sz w:val="20"/>
          <w:szCs w:val="20"/>
          <w:lang w:val="pt-PT"/>
        </w:rPr>
        <w:t xml:space="preserve"> alterado pelo Regulamento nº 339/2015, publicado na II Série do Diário da República de 17 de junho de 2015</w:t>
      </w:r>
      <w:r w:rsidR="004A72A5">
        <w:rPr>
          <w:rFonts w:ascii="Arial" w:hAnsi="Arial" w:cs="Arial"/>
          <w:sz w:val="20"/>
          <w:szCs w:val="20"/>
          <w:lang w:val="pt-PT"/>
        </w:rPr>
        <w:t xml:space="preserve"> </w:t>
      </w:r>
      <w:r w:rsidRPr="004A72A5" w:rsidR="004A72A5">
        <w:rPr>
          <w:rFonts w:ascii="Arial" w:hAnsi="Arial" w:cs="Arial"/>
          <w:sz w:val="20"/>
          <w:szCs w:val="20"/>
          <w:lang w:val="pt-PT"/>
        </w:rPr>
        <w:t xml:space="preserve">e Lei n.º71/2018 (Lei do Orçamento do Estado para 2019)</w:t>
      </w:r>
      <w:r w:rsidRPr="001B0917">
        <w:rPr>
          <w:rFonts w:ascii="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495630">
        <w:rPr>
          <w:rFonts w:ascii="Arial" w:hAnsi="Arial" w:cs="Arial"/>
          <w:b/>
          <w:sz w:val="20"/>
          <w:szCs w:val="20"/>
          <w:lang w:val="pt-PT"/>
        </w:rPr>
        <w:t xml:space="preserve">Local de trabalho</w:t>
      </w:r>
      <w:r w:rsidRPr="00495630">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495630">
        <w:rPr>
          <w:rFonts w:ascii="Arial" w:hAnsi="Arial" w:cs="Arial"/>
          <w:sz w:val="20"/>
          <w:szCs w:val="20"/>
          <w:lang w:val="pt-PT"/>
        </w:rPr>
        <w:t xml:space="preserve">O trabalho será desenvolvido no(a)</w:t>
      </w:r>
      <w:r w:rsidR="0059238F">
        <w:rPr>
          <w:rFonts w:ascii="Arial" w:hAnsi="Arial" w:cs="Arial"/>
          <w:sz w:val="20"/>
          <w:szCs w:val="20"/>
          <w:lang w:val="pt-PT"/>
        </w:rPr>
        <w:t xml:space="preserve"> Centro de Química Vila Real UTAD</w:t>
      </w:r>
      <w:r w:rsidR="0059238F">
        <w:rPr>
          <w:rFonts w:ascii="Arial" w:hAnsi="Arial" w:cs="Arial"/>
          <w:sz w:val="20"/>
          <w:szCs w:val="20"/>
          <w:lang w:val="pt-PT"/>
        </w:rPr>
        <w:t xml:space="preserve"> </w:t>
      </w:r>
      <w:r w:rsidR="00735509">
        <w:rPr>
          <w:rFonts w:ascii="Arial" w:hAnsi="Arial" w:cs="Arial"/>
          <w:sz w:val="20"/>
          <w:szCs w:val="20"/>
          <w:lang w:val="pt-PT"/>
        </w:rPr>
        <w:t xml:space="preserve">da</w:t>
      </w:r>
      <w:r w:rsidRPr="00495630">
        <w:rPr>
          <w:rFonts w:ascii="Arial" w:hAnsi="Arial" w:cs="Arial"/>
          <w:sz w:val="20"/>
          <w:szCs w:val="20"/>
          <w:lang w:val="pt-PT"/>
        </w:rPr>
        <w:t xml:space="preserve"> </w:t>
      </w:r>
      <w:r w:rsidR="00293AE2">
        <w:rPr>
          <w:rFonts w:ascii="Arial" w:hAnsi="Arial" w:cs="Arial"/>
          <w:sz w:val="20"/>
          <w:szCs w:val="20"/>
          <w:lang w:val="pt-PT"/>
        </w:rPr>
        <w:t xml:space="preserve">Universidade de</w:t>
      </w:r>
      <w:r w:rsidR="00DE2471">
        <w:rPr>
          <w:rFonts w:ascii="Arial" w:hAnsi="Arial" w:cs="Arial"/>
          <w:sz w:val="20"/>
          <w:szCs w:val="20"/>
          <w:lang w:val="pt-PT"/>
        </w:rPr>
        <w:t xml:space="preserve"> Trás-os-Montes e Alto Douro</w:t>
      </w:r>
      <w:r w:rsidR="00966BDC">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Duração da</w:t>
      </w:r>
      <w:r w:rsidR="006E2DDC">
        <w:rPr>
          <w:rFonts w:ascii="Arial" w:hAnsi="Arial" w:cs="Arial"/>
          <w:b/>
          <w:sz w:val="20"/>
          <w:szCs w:val="20"/>
          <w:lang w:val="pt-PT"/>
        </w:rPr>
        <w:t xml:space="preserve"> </w:t>
      </w:r>
      <w:r w:rsidRPr="00293AE2">
        <w:rPr>
          <w:rFonts w:ascii="Arial" w:hAnsi="Arial" w:cs="Arial"/>
          <w:b/>
          <w:sz w:val="20"/>
          <w:szCs w:val="20"/>
          <w:lang w:val="pt-PT"/>
        </w:rPr>
        <w:t xml:space="preserve">(s) bolsa</w:t>
      </w:r>
      <w:r w:rsidR="00B67846">
        <w:rPr>
          <w:rFonts w:ascii="Arial" w:hAnsi="Arial" w:cs="Arial"/>
          <w:b/>
          <w:sz w:val="20"/>
          <w:szCs w:val="20"/>
          <w:lang w:val="pt-PT"/>
        </w:rPr>
        <w:t xml:space="preserve"> </w:t>
      </w:r>
      <w:r w:rsidRPr="00293AE2">
        <w:rPr>
          <w:rFonts w:ascii="Arial" w:hAnsi="Arial" w:cs="Arial"/>
          <w:b/>
          <w:sz w:val="20"/>
          <w:szCs w:val="20"/>
          <w:lang w:val="pt-PT"/>
        </w:rPr>
        <w:t xml:space="preserve">(s)</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Pr>
          <w:rFonts w:ascii="Arial" w:hAnsi="Arial" w:cs="Arial"/>
          <w:sz w:val="20"/>
          <w:szCs w:val="20"/>
          <w:lang w:val="pt-PT"/>
        </w:rPr>
        <w:t xml:space="preserve">A bolsa terá a</w:t>
      </w:r>
      <w:r w:rsidRPr="00293AE2" w:rsidR="00293AE2">
        <w:rPr>
          <w:rFonts w:ascii="Arial" w:hAnsi="Arial" w:cs="Arial"/>
          <w:sz w:val="20"/>
          <w:szCs w:val="20"/>
          <w:lang w:val="pt-PT"/>
        </w:rPr>
        <w:t xml:space="preserve"> duração de </w:t>
      </w:r>
      <w:r w:rsidR="00B8608D">
        <w:rPr>
          <w:rFonts w:ascii="Arial" w:hAnsi="Arial" w:cs="Arial"/>
          <w:sz w:val="20"/>
          <w:szCs w:val="20"/>
          <w:lang w:val="pt-PT"/>
        </w:rPr>
        <w:t xml:space="preserve">8</w:t>
      </w:r>
      <w:r w:rsidRPr="00293AE2" w:rsidR="00293AE2">
        <w:rPr>
          <w:rFonts w:ascii="Arial" w:hAnsi="Arial" w:cs="Arial"/>
          <w:sz w:val="20"/>
          <w:szCs w:val="20"/>
          <w:lang w:val="pt-PT"/>
        </w:rPr>
        <w:t xml:space="preserve"> </w:t>
      </w:r>
      <w:r w:rsidR="00B8608D">
        <w:rPr>
          <w:rFonts w:ascii="Arial" w:hAnsi="Arial" w:cs="Arial"/>
          <w:sz w:val="20"/>
          <w:szCs w:val="20"/>
          <w:lang w:val="pt-PT"/>
        </w:rPr>
        <w:t xml:space="preserve">meses, com início previsto em Abril</w:t>
      </w:r>
      <w:r w:rsidRPr="00293AE2" w:rsidR="00293AE2">
        <w:rPr>
          <w:rFonts w:ascii="Arial" w:hAnsi="Arial" w:cs="Arial"/>
          <w:sz w:val="20"/>
          <w:szCs w:val="20"/>
          <w:lang w:val="pt-PT"/>
        </w:rPr>
        <w:t xml:space="preserve"> de </w:t>
      </w:r>
      <w:r w:rsidR="00B8608D">
        <w:rPr>
          <w:rFonts w:ascii="Arial" w:hAnsi="Arial" w:cs="Arial"/>
          <w:sz w:val="20"/>
          <w:szCs w:val="20"/>
          <w:lang w:val="pt-PT"/>
        </w:rPr>
        <w:t xml:space="preserve">2026</w:t>
      </w:r>
      <w:r w:rsidR="00B8608D">
        <w:rPr>
          <w:rFonts w:ascii="Arial" w:hAnsi="Arial" w:cs="Arial"/>
          <w:sz w:val="20"/>
          <w:szCs w:val="20"/>
          <w:lang w:val="pt-PT"/>
        </w:rPr>
        <w:t xml:space="preserve">.</w:t>
      </w:r>
      <w:r w:rsidRPr="00293AE2" w:rsidR="00293AE2">
        <w:rPr>
          <w:rFonts w:ascii="Arial" w:hAnsi="Arial" w:cs="Arial"/>
          <w:sz w:val="20"/>
          <w:szCs w:val="20"/>
          <w:lang w:val="pt-PT"/>
        </w:rPr>
        <w:t xml:space="preserve"> </w:t>
      </w:r>
      <w:r w:rsidR="0017395F">
        <w:rPr>
          <w:rFonts w:ascii="Arial" w:hAnsi="Arial" w:cs="Arial"/>
          <w:sz w:val="20"/>
          <w:szCs w:val="20"/>
          <w:lang w:val="pt-PT"/>
        </w:rPr>
        <w:t xml:space="preserve">O contrato de bolsa poderá ser renovado, nos termos previstos do Regulamento de Bolsas da FCT (n.º 950/2019)</w:t>
      </w:r>
      <w:r w:rsidR="00FC1023">
        <w:rPr>
          <w:rFonts w:ascii="Arial" w:hAnsi="Arial" w:cs="Arial"/>
          <w:sz w:val="20"/>
          <w:szCs w:val="20"/>
          <w:lang w:val="pt-PT"/>
        </w:rPr>
        <w:t xml:space="preserve">. </w:t>
      </w:r>
    </w:p>
    <w:p>
      <w:pPr>
        <w:spacing w:line="360" w:lineRule="auto"/>
        <w:jc w:val="both"/>
        <w:rPr>
          <w:rFonts w:ascii="Arial" w:hAnsi="Arial" w:cs="Arial"/>
          <w:sz w:val="20"/>
          <w:szCs w:val="20"/>
          <w:lang w:val="pt-PT"/>
        </w:rPr>
      </w:pPr>
    </w:p>
    <w:p>
      <w:pPr>
        <w:spacing w:line="360" w:lineRule="auto"/>
        <w:jc w:val="both"/>
        <w:rPr>
          <w:rFonts w:ascii="Arial" w:hAnsi="Arial" w:cs="Arial"/>
          <w:b/>
          <w:bCs/>
          <w:sz w:val="20"/>
          <w:szCs w:val="20"/>
          <w:lang w:val="pt-PT"/>
        </w:rPr>
      </w:pPr>
      <w:r w:rsidRPr="00FC1023">
        <w:rPr>
          <w:rFonts w:ascii="Arial" w:hAnsi="Arial" w:cs="Arial"/>
          <w:b/>
          <w:bCs/>
          <w:sz w:val="20"/>
          <w:szCs w:val="20"/>
          <w:lang w:val="pt-PT"/>
        </w:rPr>
        <w:t xml:space="preserve">Nota:</w:t>
      </w:r>
    </w:p>
    <w:p>
      <w:pPr>
        <w:spacing w:line="360" w:lineRule="auto"/>
        <w:jc w:val="both"/>
        <w:rPr>
          <w:rFonts w:ascii="Arial" w:hAnsi="Arial" w:cs="Arial"/>
          <w:b/>
          <w:bCs/>
          <w:color w:val="0070C0"/>
          <w:sz w:val="20"/>
          <w:szCs w:val="20"/>
          <w:lang w:val="pt-PT"/>
        </w:rPr>
      </w:pPr>
      <w:r w:rsidRPr="001A1ED1">
        <w:rPr>
          <w:rStyle w:val="Strong"/>
          <w:rFonts w:ascii="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Valor do subsídio de manutenção mensal</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 mont</w:t>
      </w:r>
      <w:r w:rsidR="00B8608D">
        <w:rPr>
          <w:rFonts w:ascii="Arial" w:hAnsi="Arial" w:cs="Arial"/>
          <w:sz w:val="20"/>
          <w:szCs w:val="20"/>
          <w:lang w:val="pt-PT"/>
        </w:rPr>
        <w:t xml:space="preserve">ante da bolsa corresponde a €1309,64</w:t>
      </w:r>
      <w:r w:rsidRPr="00293AE2">
        <w:rPr>
          <w:rFonts w:ascii="Arial" w:hAnsi="Arial" w:cs="Arial"/>
          <w:sz w:val="20"/>
          <w:szCs w:val="20"/>
          <w:lang w:val="pt-PT"/>
        </w:rPr>
        <w:t xml:space="preserve">, conforme tabela de valores das bolsas atribuídas dire</w:t>
      </w:r>
      <w:r>
        <w:rPr>
          <w:rFonts w:ascii="Arial" w:hAnsi="Arial" w:cs="Arial"/>
          <w:sz w:val="20"/>
          <w:szCs w:val="20"/>
          <w:lang w:val="pt-PT"/>
        </w:rPr>
        <w:t xml:space="preserve">tamente pela FCT, I.P. no País </w:t>
      </w:r>
      <w:r w:rsidRPr="004A72A5" w:rsidR="004A72A5">
        <w:rPr>
          <w:rFonts w:ascii="Arial" w:hAnsi="Arial" w:cs="Arial"/>
          <w:sz w:val="18"/>
          <w:szCs w:val="18"/>
          <w:lang w:val="pt-PT"/>
        </w:rPr>
        <w:t xml:space="preserve">(</w:t>
      </w:r>
      <w:bookmarkStart w:id="0" w:name="OLE_LINK1"/>
      <w:bookmarkStart w:id="1" w:name="OLE_LINK2"/>
      <w:hyperlink r:id="rId8" w:history="1">
        <w:r w:rsidRPr="004A72A5" w:rsidR="004A72A5">
          <w:rPr>
            <w:rStyle w:val="Hyperlink"/>
            <w:rFonts w:ascii="Arial" w:hAnsi="Arial" w:cs="Arial"/>
            <w:sz w:val="18"/>
            <w:szCs w:val="18"/>
            <w:lang w:val="pt-PT"/>
          </w:rPr>
          <w:t xml:space="preserve">https://www.fct.pt/apoios/bolsas/valores</w:t>
        </w:r>
        <w:bookmarkEnd w:id="0"/>
        <w:bookmarkEnd w:id="1"/>
      </w:hyperlink>
      <w:r w:rsidR="004A72A5">
        <w:rPr>
          <w:rFonts w:ascii="Arial" w:hAnsi="Arial" w:cs="Arial"/>
          <w:sz w:val="18"/>
          <w:szCs w:val="18"/>
          <w:lang w:val="pt-PT"/>
        </w:rPr>
        <w:t xml:space="preserve">)</w:t>
      </w:r>
      <w:r w:rsidRPr="00293AE2">
        <w:rPr>
          <w:rFonts w:ascii="Arial" w:hAnsi="Arial" w:cs="Arial"/>
          <w:sz w:val="18"/>
          <w:szCs w:val="18"/>
          <w:lang w:val="pt-PT"/>
        </w:rPr>
        <w:t xml:space="preserve">.</w:t>
      </w:r>
      <w:r w:rsidR="006624A9">
        <w:rPr>
          <w:rFonts w:ascii="Arial" w:hAnsi="Arial" w:cs="Arial"/>
          <w:sz w:val="20"/>
          <w:szCs w:val="20"/>
          <w:lang w:val="pt-PT"/>
        </w:rPr>
        <w:t xml:space="preserve"> </w:t>
      </w:r>
      <w:r w:rsidRPr="00D71ECD">
        <w:rPr>
          <w:rFonts w:ascii="Arial" w:hAnsi="Arial" w:cs="Arial"/>
          <w:sz w:val="20"/>
          <w:szCs w:val="20"/>
          <w:lang w:val="pt-PT"/>
        </w:rPr>
        <w:t xml:space="preserve">A periodicidade de pagamento da bolsa é mensal e através de depósito bancário, cheque ou outra modalidade equivalente</w:t>
      </w:r>
      <w:r>
        <w:rPr>
          <w:rFonts w:ascii="Arial" w:hAnsi="Arial" w:cs="Arial"/>
          <w:sz w:val="20"/>
          <w:szCs w:val="20"/>
          <w:lang w:val="pt-PT"/>
        </w:rPr>
        <w:t xml:space="preserve">.</w:t>
      </w:r>
    </w:p>
    <w:p>
      <w:pPr>
        <w:spacing w:line="360" w:lineRule="auto"/>
        <w:jc w:val="both"/>
        <w:rPr>
          <w:rFonts w:ascii="Arial" w:hAnsi="Arial" w:cs="Arial"/>
          <w:b/>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Métodos de seleção</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métodos de seleção a utilizar serão</w:t>
      </w:r>
      <w:r>
        <w:rPr>
          <w:rFonts w:ascii="Arial" w:hAnsi="Arial" w:cs="Arial"/>
          <w:sz w:val="20"/>
          <w:szCs w:val="20"/>
          <w:lang w:val="pt-PT"/>
        </w:rPr>
        <w:t xml:space="preserve"> os seguintes: </w:t>
      </w:r>
      <w:r w:rsidR="00B8608D">
        <w:rPr>
          <w:rFonts w:ascii="Arial" w:hAnsi="Arial" w:cs="Arial"/>
          <w:sz w:val="18"/>
          <w:szCs w:val="18"/>
          <w:lang w:val="pt-PT"/>
        </w:rPr>
        <w:t xml:space="preserve">Avaliação Curricular e Experiência em investigação científica para o projeto</w:t>
      </w:r>
      <w:r w:rsidRPr="00293AE2">
        <w:rPr>
          <w:rFonts w:ascii="Arial" w:hAnsi="Arial" w:cs="Arial"/>
          <w:sz w:val="20"/>
          <w:szCs w:val="20"/>
          <w:lang w:val="pt-PT"/>
        </w:rPr>
        <w:t xml:space="preserve">, com a </w:t>
      </w:r>
      <w:r>
        <w:rPr>
          <w:rFonts w:ascii="Arial" w:hAnsi="Arial" w:cs="Arial"/>
          <w:sz w:val="20"/>
          <w:szCs w:val="20"/>
          <w:lang w:val="pt-PT"/>
        </w:rPr>
        <w:t xml:space="preserve">respetiva valoração de </w:t>
      </w:r>
      <w:r w:rsidR="00B8608D">
        <w:rPr>
          <w:rFonts w:ascii="Arial" w:hAnsi="Arial" w:cs="Arial"/>
          <w:sz w:val="20"/>
          <w:szCs w:val="20"/>
          <w:lang w:val="pt-PT"/>
        </w:rPr>
        <w:t xml:space="preserve">50% e 50%</w:t>
      </w:r>
      <w:r w:rsidRPr="00293AE2">
        <w:rPr>
          <w:rFonts w:ascii="Arial" w:hAnsi="Arial" w:cs="Arial"/>
          <w:sz w:val="20"/>
          <w:szCs w:val="20"/>
          <w:lang w:val="pt-PT"/>
        </w:rPr>
        <w:t xml:space="preserve">.</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Composição do Júri de Seleção</w:t>
      </w:r>
      <w:r w:rsidRPr="00293AE2">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Presidente - LUCINDA VAZ DOS REIS</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VERÓNICA CORTES DE ZEA BERMUDEZ</w:t>
      </w:r>
    </w:p>
    <w:p>
      <w:pPr>
        <w:spacing w:line="360" w:lineRule="auto"/>
        <w:jc w:val="both"/>
        <w:rPr>
          <w:rFonts w:ascii="Arial" w:hAnsi="Arial" w:cs="Arial"/>
          <w:color w:val="0070C0"/>
          <w:sz w:val="18"/>
          <w:szCs w:val="18"/>
          <w:lang w:val="pt-PT"/>
        </w:rPr>
      </w:pPr>
      <w:r>
        <w:rPr>
          <w:rFonts w:ascii="Arial" w:hAnsi="Arial" w:cs="Arial"/>
          <w:sz w:val="20"/>
          <w:szCs w:val="20"/>
          <w:lang w:val="pt-PT"/>
        </w:rPr>
        <w:t xml:space="preserve">Vogal - PAULO JORGE DOS SANTOS COELHO</w:t>
      </w:r>
    </w:p>
    <w:p>
      <w:pPr>
        <w:spacing w:line="360" w:lineRule="auto"/>
        <w:jc w:val="both"/>
        <w:rPr>
          <w:rFonts w:ascii="Arial" w:hAnsi="Arial" w:cs="Arial"/>
          <w:color w:val="0070C0"/>
          <w:sz w:val="18"/>
          <w:szCs w:val="18"/>
          <w:lang w:val="pt-PT"/>
        </w:rPr>
      </w:pP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Forma de publicitação/notificação dos resultados</w:t>
      </w:r>
      <w:r w:rsidRPr="00293AE2">
        <w:rPr>
          <w:rFonts w:ascii="Arial" w:hAnsi="Arial" w:cs="Arial"/>
          <w:sz w:val="20"/>
          <w:szCs w:val="20"/>
          <w:lang w:val="pt-PT"/>
        </w:rPr>
        <w:t xml:space="preserve">:</w:t>
      </w:r>
      <w:bookmarkStart w:id="2" w:name="_GoBack"/>
      <w:bookmarkEnd w:id="2"/>
    </w:p>
    <w:p>
      <w:pPr>
        <w:spacing w:line="360" w:lineRule="auto"/>
        <w:jc w:val="both"/>
        <w:rPr>
          <w:rFonts w:ascii="Arial" w:hAnsi="Arial" w:cs="Arial"/>
          <w:sz w:val="20"/>
          <w:szCs w:val="20"/>
          <w:lang w:val="pt-PT"/>
        </w:rPr>
      </w:pPr>
      <w:r w:rsidRPr="00293AE2">
        <w:rPr>
          <w:rFonts w:ascii="Arial" w:hAnsi="Arial" w:cs="Arial"/>
          <w:sz w:val="20"/>
          <w:szCs w:val="20"/>
          <w:lang w:val="pt-PT"/>
        </w:rPr>
        <w:t xml:space="preserve">Os resultados finais da avaliação serão publicitados, através de lista ordenada </w:t>
      </w:r>
      <w:r w:rsidR="00B8608D">
        <w:rPr>
          <w:rFonts w:ascii="Arial" w:hAnsi="Arial" w:cs="Arial"/>
          <w:sz w:val="20"/>
          <w:szCs w:val="20"/>
          <w:lang w:val="pt-PT"/>
        </w:rPr>
        <w:t xml:space="preserve">Nota Final</w:t>
      </w:r>
      <w:r w:rsidRPr="00293AE2">
        <w:rPr>
          <w:rFonts w:ascii="Arial" w:hAnsi="Arial" w:cs="Arial"/>
          <w:sz w:val="20"/>
          <w:szCs w:val="20"/>
          <w:lang w:val="pt-PT"/>
        </w:rPr>
        <w:t xml:space="preserve"> afixada </w:t>
      </w:r>
      <w:r w:rsidR="00D92029">
        <w:rPr>
          <w:rFonts w:ascii="Arial" w:hAnsi="Arial" w:cs="Arial"/>
          <w:sz w:val="20"/>
          <w:szCs w:val="20"/>
          <w:lang w:val="pt-PT"/>
        </w:rPr>
        <w:t xml:space="preserve">n</w:t>
      </w:r>
      <w:r w:rsidRPr="00293AE2">
        <w:rPr>
          <w:rFonts w:ascii="Arial" w:hAnsi="Arial" w:cs="Arial"/>
          <w:sz w:val="20"/>
          <w:szCs w:val="20"/>
          <w:lang w:val="pt-PT"/>
        </w:rPr>
        <w:t xml:space="preserve">o(a) </w:t>
      </w:r>
      <w:r w:rsidR="00B8608D">
        <w:rPr>
          <w:rFonts w:ascii="Arial" w:hAnsi="Arial" w:cs="Arial"/>
          <w:sz w:val="20"/>
          <w:szCs w:val="20"/>
          <w:lang w:val="pt-PT"/>
        </w:rPr>
        <w:t xml:space="preserve">Página Campus Online da UTAD</w:t>
      </w:r>
      <w:r w:rsidR="00D92029">
        <w:rPr>
          <w:rFonts w:ascii="Arial" w:hAnsi="Arial" w:cs="Arial"/>
          <w:sz w:val="20"/>
          <w:szCs w:val="20"/>
          <w:lang w:val="pt-PT"/>
        </w:rPr>
        <w:t xml:space="preserve"> (http://www.campus.utad.pt/bolsasinvestigacao/candidaturas</w:t>
      </w:r>
      <w:r w:rsidR="00D92029">
        <w:rPr>
          <w:rFonts w:ascii="Arial" w:hAnsi="Arial" w:cs="Arial"/>
          <w:sz w:val="20"/>
          <w:szCs w:val="20"/>
          <w:lang w:val="pt-PT"/>
        </w:rPr>
        <w:t xml:space="preserve">)</w:t>
      </w:r>
      <w:r w:rsidRPr="00293AE2">
        <w:rPr>
          <w:rFonts w:ascii="Arial" w:hAnsi="Arial" w:cs="Arial"/>
          <w:sz w:val="20"/>
          <w:szCs w:val="20"/>
          <w:lang w:val="pt-PT"/>
        </w:rPr>
        <w:t xml:space="preserve">, sendo o candidato(a) aprovado(a</w:t>
      </w:r>
      <w:r>
        <w:rPr>
          <w:rFonts w:ascii="Arial" w:hAnsi="Arial" w:cs="Arial"/>
          <w:sz w:val="20"/>
          <w:szCs w:val="20"/>
          <w:lang w:val="pt-PT"/>
        </w:rPr>
        <w:t xml:space="preserve">) notificado </w:t>
      </w:r>
      <w:r w:rsidRPr="00EF7445">
        <w:rPr>
          <w:rFonts w:ascii="Arial" w:hAnsi="Arial" w:cs="Arial"/>
          <w:sz w:val="20"/>
          <w:szCs w:val="20"/>
          <w:lang w:val="pt-PT"/>
        </w:rPr>
        <w:t xml:space="preserve">através</w:t>
      </w:r>
      <w:r w:rsidR="00D92029">
        <w:rPr>
          <w:rFonts w:ascii="Arial" w:hAnsi="Arial" w:cs="Arial"/>
          <w:sz w:val="20"/>
          <w:szCs w:val="20"/>
          <w:lang w:val="pt-PT"/>
        </w:rPr>
        <w:t xml:space="preserve"> de e-mail</w:t>
      </w:r>
      <w:r w:rsidR="00B8608D">
        <w:rPr>
          <w:rFonts w:ascii="Arial" w:hAnsi="Arial" w:cs="Arial"/>
          <w:sz w:val="20"/>
          <w:szCs w:val="20"/>
          <w:lang w:val="pt-PT"/>
        </w:rPr>
        <w:t xml:space="preserve">.</w:t>
      </w:r>
    </w:p>
    <w:p>
      <w:pPr>
        <w:spacing w:line="360" w:lineRule="auto"/>
        <w:jc w:val="both"/>
        <w:rPr>
          <w:rFonts w:ascii="Arial" w:hAnsi="Arial" w:cs="Arial"/>
          <w:sz w:val="20"/>
          <w:szCs w:val="20"/>
          <w:lang w:val="pt-PT" w:eastAsia="en-GB"/>
        </w:rPr>
      </w:pPr>
      <w:r>
        <w:rPr>
          <w:rFonts w:ascii="Arial" w:hAnsi="Arial" w:cs="Arial"/>
          <w:sz w:val="20"/>
          <w:szCs w:val="20"/>
          <w:lang w:val="pt-PT"/>
        </w:rPr>
        <w:t xml:space="preserve">Com base na lista de seriação final será constituída uma lista de reserva, </w:t>
      </w:r>
      <w:r w:rsidRPr="00B82697">
        <w:rPr>
          <w:rFonts w:ascii="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hAnsi="Arial" w:cs="Arial"/>
          <w:sz w:val="20"/>
          <w:szCs w:val="20"/>
          <w:lang w:val="pt-PT"/>
        </w:rPr>
      </w:pPr>
    </w:p>
    <w:p>
      <w:pPr>
        <w:spacing w:line="360" w:lineRule="auto"/>
        <w:jc w:val="both"/>
        <w:rPr>
          <w:rFonts w:ascii="Arial" w:hAnsi="Arial" w:cs="Arial"/>
          <w:sz w:val="20"/>
          <w:szCs w:val="20"/>
          <w:lang w:val="pt-PT"/>
        </w:rPr>
      </w:pPr>
      <w:r w:rsidRPr="00293AE2">
        <w:rPr>
          <w:rFonts w:ascii="Arial" w:hAnsi="Arial" w:cs="Arial"/>
          <w:b/>
          <w:sz w:val="20"/>
          <w:szCs w:val="20"/>
          <w:lang w:val="pt-PT"/>
        </w:rPr>
        <w:t xml:space="preserve">Prazo de candidatura e forma de apresentação das candidaturas</w:t>
      </w:r>
      <w:r w:rsidRPr="00293AE2">
        <w:rPr>
          <w:rFonts w:ascii="Arial" w:hAnsi="Arial" w:cs="Arial"/>
          <w:sz w:val="20"/>
          <w:szCs w:val="20"/>
          <w:lang w:val="pt-PT"/>
        </w:rPr>
        <w:t xml:space="preserve">:</w:t>
      </w: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O concurso encontra-se aber</w:t>
      </w:r>
      <w:r>
        <w:rPr>
          <w:rFonts w:ascii="Arial" w:hAnsi="Arial" w:cs="Arial"/>
          <w:sz w:val="20"/>
          <w:szCs w:val="20"/>
          <w:lang w:val="pt-PT"/>
        </w:rPr>
        <w:t xml:space="preserve">to no período de </w:t>
      </w:r>
      <w:r w:rsidR="00B8608D">
        <w:rPr>
          <w:rFonts w:ascii="Arial" w:hAnsi="Arial" w:cs="Arial"/>
          <w:sz w:val="20"/>
          <w:szCs w:val="20"/>
          <w:lang w:val="pt-PT"/>
        </w:rPr>
        <w:t xml:space="preserve">05-03-2026</w:t>
      </w:r>
      <w:r>
        <w:rPr>
          <w:rFonts w:ascii="Arial" w:hAnsi="Arial" w:cs="Arial"/>
          <w:sz w:val="20"/>
          <w:szCs w:val="20"/>
          <w:lang w:val="pt-PT"/>
        </w:rPr>
        <w:t xml:space="preserve"> a </w:t>
      </w:r>
      <w:r w:rsidR="00B8608D">
        <w:rPr>
          <w:rFonts w:ascii="Arial" w:hAnsi="Arial" w:cs="Arial"/>
          <w:sz w:val="20"/>
          <w:szCs w:val="20"/>
          <w:lang w:val="pt-PT"/>
        </w:rPr>
        <w:t xml:space="preserve">18-03-2026</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spacing w:line="360" w:lineRule="auto"/>
        <w:jc w:val="both"/>
        <w:rPr>
          <w:rFonts w:ascii="Arial" w:hAnsi="Arial" w:cs="Arial"/>
          <w:i/>
          <w:color w:val="0070C0"/>
          <w:sz w:val="18"/>
          <w:szCs w:val="18"/>
          <w:lang w:val="pt-PT"/>
        </w:rPr>
      </w:pPr>
      <w:r w:rsidRPr="00293AE2">
        <w:rPr>
          <w:rFonts w:ascii="Arial" w:hAnsi="Arial" w:cs="Arial"/>
          <w:sz w:val="20"/>
          <w:szCs w:val="20"/>
          <w:lang w:val="pt-PT"/>
        </w:rPr>
        <w:t xml:space="preserve">As candidaturas devem ser formalizadas, obrigatoriamente, através do envio de </w:t>
      </w:r>
      <w:r w:rsidR="00735509">
        <w:rPr>
          <w:rFonts w:ascii="Arial" w:hAnsi="Arial" w:cs="Arial"/>
          <w:sz w:val="20"/>
          <w:szCs w:val="20"/>
          <w:lang w:val="pt-PT"/>
        </w:rPr>
        <w:t xml:space="preserve">formulário</w:t>
      </w:r>
      <w:r w:rsidRPr="00293AE2">
        <w:rPr>
          <w:rFonts w:ascii="Arial" w:hAnsi="Arial" w:cs="Arial"/>
          <w:sz w:val="20"/>
          <w:szCs w:val="20"/>
          <w:lang w:val="pt-PT"/>
        </w:rPr>
        <w:t xml:space="preserve"> de </w:t>
      </w:r>
      <w:r w:rsidR="00032411">
        <w:rPr>
          <w:rFonts w:ascii="Arial" w:hAnsi="Arial" w:cs="Arial"/>
          <w:sz w:val="20"/>
          <w:szCs w:val="20"/>
          <w:lang w:val="pt-PT"/>
        </w:rPr>
        <w:t xml:space="preserve">candidatura acompanhado</w:t>
      </w:r>
      <w:r w:rsidRPr="00293AE2">
        <w:rPr>
          <w:rFonts w:ascii="Arial" w:hAnsi="Arial" w:cs="Arial"/>
          <w:sz w:val="20"/>
          <w:szCs w:val="20"/>
          <w:lang w:val="pt-PT"/>
        </w:rPr>
        <w:t xml:space="preserve"> dos</w:t>
      </w:r>
      <w:r>
        <w:rPr>
          <w:rFonts w:ascii="Arial" w:hAnsi="Arial" w:cs="Arial"/>
          <w:sz w:val="20"/>
          <w:szCs w:val="20"/>
          <w:lang w:val="pt-PT"/>
        </w:rPr>
        <w:t xml:space="preserve"> seguintes documentos: </w:t>
      </w:r>
      <w:r w:rsidR="00B8608D">
        <w:rPr>
          <w:rFonts w:ascii="Arial" w:hAnsi="Arial" w:cs="Arial"/>
          <w:sz w:val="20"/>
          <w:szCs w:val="20"/>
          <w:lang w:val="pt-PT"/>
        </w:rPr>
        <w:t xml:space="preserve">Curriculum Vitae do bolseiro detalhado [comprovando os requisitos acima referidos], Indicação dos seguintes dados: nº de cartão de cidadão,</w:t>
      </w:r>
    </w:p>
    <w:p>
      <w:pPr>
        <w:spacing w:line="360" w:lineRule="auto"/>
        <w:jc w:val="both"/>
        <w:rPr>
          <w:rFonts w:ascii="Arial" w:hAnsi="Arial" w:cs="Arial"/>
          <w:i/>
          <w:color w:val="0070C0"/>
          <w:sz w:val="18"/>
          <w:szCs w:val="18"/>
          <w:lang w:val="pt-PT"/>
        </w:rPr>
      </w:pPr>
      <w:r w:rsidR="00B8608D">
        <w:rPr>
          <w:rFonts w:ascii="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sidR="00B8608D">
        <w:rPr>
          <w:rFonts w:ascii="Arial" w:hAnsi="Arial" w:cs="Arial"/>
          <w:sz w:val="20"/>
          <w:szCs w:val="20"/>
          <w:lang w:val="pt-PT"/>
        </w:rPr>
        <w:t xml:space="preserve">.</w:t>
      </w:r>
    </w:p>
    <w:p>
      <w:pPr>
        <w:spacing w:line="360" w:lineRule="auto"/>
        <w:jc w:val="both"/>
        <w:rPr>
          <w:rFonts w:ascii="Arial" w:hAnsi="Arial" w:cs="Arial"/>
          <w:color w:val="0070C0"/>
          <w:sz w:val="18"/>
          <w:szCs w:val="18"/>
          <w:lang w:val="pt-PT"/>
        </w:rPr>
      </w:pPr>
    </w:p>
    <w:p>
      <w:p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 candidatura deverá ser efetuada através da Página do Campus Online da UTAD, na secção de Bolsas de Investigação, seguindo as seguintes indicações:</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Aceder à Página do Campus Online da UTAD: </w:t>
      </w:r>
      <w:hyperlink r:id="rId9" w:history="1">
        <w:r w:rsidRPr="00802D75">
          <w:rPr>
            <w:rStyle w:val="Hyperlink"/>
            <w:rFonts w:ascii="Arial" w:hAnsi="Arial" w:cs="Arial"/>
            <w:sz w:val="20"/>
            <w:szCs w:val="20"/>
            <w:lang w:val="pt-PT"/>
          </w:rPr>
          <w:t xml:space="preserve">www.campus.utad.pt</w:t>
        </w:r>
      </w:hyperlink>
      <w:r w:rsidR="000F1D81">
        <w:rPr>
          <w:rFonts w:ascii="Arial" w:hAnsi="Arial" w:cs="Arial"/>
          <w:sz w:val="20"/>
          <w:szCs w:val="20"/>
          <w:lang w:val="pt-PT"/>
        </w:rPr>
        <w:t xml:space="preserve"> e</w:t>
      </w:r>
      <w:r>
        <w:rPr>
          <w:rFonts w:ascii="Arial" w:hAnsi="Arial" w:cs="Arial"/>
          <w:sz w:val="20"/>
          <w:szCs w:val="20"/>
          <w:lang w:val="pt-PT"/>
        </w:rPr>
        <w:t xml:space="preserve"> </w:t>
      </w:r>
      <w:r w:rsidR="000F1D81">
        <w:rPr>
          <w:rFonts w:ascii="Arial" w:hAnsi="Arial" w:cs="Arial"/>
          <w:sz w:val="20"/>
          <w:szCs w:val="20"/>
          <w:lang w:val="pt-PT"/>
        </w:rPr>
        <w:t xml:space="preserve">s</w:t>
      </w:r>
      <w:r>
        <w:rPr>
          <w:rFonts w:ascii="Arial" w:hAnsi="Arial" w:cs="Arial"/>
          <w:sz w:val="20"/>
          <w:szCs w:val="20"/>
          <w:lang w:val="pt-PT"/>
        </w:rPr>
        <w:t xml:space="preserve">elecionar a opção Bolsas de Investigação. Ou aceder diretamente a </w:t>
      </w:r>
      <w:hyperlink r:id="rId10" w:history="1">
        <w:r w:rsidRPr="00802D75">
          <w:rPr>
            <w:rStyle w:val="Hyperlink"/>
            <w:rFonts w:ascii="Arial" w:hAnsi="Arial" w:cs="Arial"/>
            <w:sz w:val="20"/>
            <w:szCs w:val="20"/>
            <w:lang w:val="pt-PT"/>
          </w:rPr>
          <w:t xml:space="preserve">www.campus.utad.pt/bolsasinvestigacao/lista</w:t>
        </w:r>
      </w:hyperlink>
      <w:r>
        <w:rPr>
          <w:rFonts w:ascii="Arial" w:hAnsi="Arial" w:cs="Arial"/>
          <w:sz w:val="20"/>
          <w:szCs w:val="20"/>
          <w:lang w:val="pt-PT"/>
        </w:rPr>
        <w:t xml:space="preserve">. </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Selecionar a bolsa à qual se pretende candidatar.</w:t>
      </w:r>
    </w:p>
    <w:p>
      <w:pPr>
        <w:pStyle w:val="ListParagraph"/>
        <w:numPr>
          <w:ilvl w:val="0"/>
          <w:numId w:val="8"/>
        </w:numPr>
        <w:autoSpaceDE w:val="0"/>
        <w:autoSpaceDN w:val="0"/>
        <w:adjustRightInd w:val="0"/>
        <w:spacing w:line="360" w:lineRule="auto"/>
        <w:jc w:val="both"/>
        <w:rPr>
          <w:rFonts w:ascii="Arial" w:hAnsi="Arial" w:cs="Arial"/>
          <w:sz w:val="20"/>
          <w:szCs w:val="20"/>
          <w:lang w:val="pt-PT"/>
        </w:rPr>
      </w:pPr>
      <w:r>
        <w:rPr>
          <w:rFonts w:ascii="Arial" w:hAnsi="Arial" w:cs="Arial"/>
          <w:sz w:val="20"/>
          <w:szCs w:val="20"/>
          <w:lang w:val="pt-PT"/>
        </w:rPr>
        <w:t xml:space="preserve">Ao selecionar a opção “Candidatar” será reencaminhado para a página de candidatura na qual deverá preencher e </w:t>
      </w:r>
      <w:r w:rsidR="000F1D81">
        <w:rPr>
          <w:rFonts w:ascii="Arial" w:hAnsi="Arial" w:cs="Arial"/>
          <w:sz w:val="20"/>
          <w:szCs w:val="20"/>
          <w:lang w:val="pt-PT"/>
        </w:rPr>
        <w:t xml:space="preserve">submeter</w:t>
      </w:r>
      <w:r>
        <w:rPr>
          <w:rFonts w:ascii="Arial" w:hAnsi="Arial" w:cs="Arial"/>
          <w:sz w:val="20"/>
          <w:szCs w:val="20"/>
          <w:lang w:val="pt-PT"/>
        </w:rPr>
        <w:t xml:space="preserve"> o respetivo formulário.</w:t>
      </w: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p>
    <w:p>
      <w:pPr>
        <w:autoSpaceDE w:val="0"/>
        <w:autoSpaceDN w:val="0"/>
        <w:adjustRightInd w:val="0"/>
        <w:spacing w:line="360" w:lineRule="auto"/>
        <w:jc w:val="both"/>
        <w:rPr>
          <w:rFonts w:ascii="Arial" w:hAnsi="Arial" w:cs="Arial"/>
          <w:sz w:val="20"/>
          <w:szCs w:val="20"/>
          <w:lang w:val="pt-PT"/>
        </w:rPr>
      </w:pPr>
      <w:r w:rsidRPr="004C666F">
        <w:rPr>
          <w:rFonts w:ascii="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rsidSect="00686D01">
      <w:headerReference w:type="default" r:id="rId11"/>
      <w:footerReference w:type="default" r:id="rId12"/>
      <w:pgSz w:w="11906" w:h="16838" w:orient="portrait"/>
      <w:pgMar w:top="1438" w:right="1134" w:bottom="360" w:left="1134" w:header="720" w:footer="324" w:gutter="0"/>
      <w:cols w:num="1" w:space="708">
        <w:col w:w="9638"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ind w:left="-180" w:right="-442"/>
      <w:rPr/>
    </w:pPr>
    <w:r>
      <w:rPr>
        <w:noProof/>
        <w:lang w:val="pt-PT" w:eastAsia="pt-PT"/>
      </w:rPr>
      <w:drawing>
        <wp:inline distT="0" distB="0" distL="0" distR="0">
          <wp:extent cx="1371600" cy="304800"/>
          <wp:effectExtent l="0" t="0" r="0" b="0"/>
          <wp:docPr id="2" name="_x0000_i0002"/>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bwMode="auto">
                  <a:xfrm>
                    <a:off x="0" y="0"/>
                    <a:ext cx="1371600" cy="304800"/>
                  </a:xfrm>
                  <a:prstGeom prst="rect">
                    <a:avLst/>
                  </a:prstGeom>
                  <a:noFill/>
                  <a:ln>
                    <a:noFill/>
                  </a:ln>
                </pic:spPr>
              </pic:pic>
            </a:graphicData>
          </a:graphic>
        </wp:inline>
      </w:drawing>
    </w:r>
    <w:r w:rsidR="00686D01">
      <w:rPr/>
      <w:t xml:space="preserve">     </w:t>
    </w:r>
    <w:r w:rsidR="006624A9">
      <w:rPr/>
      <w:t xml:space="preserve"> </w:t>
    </w:r>
    <w:r>
      <w:rPr>
        <w:noProof/>
        <w:lang w:val="pt-PT" w:eastAsia="pt-PT"/>
      </w:rPr>
      <w:drawing>
        <wp:inline distT="0" distB="0" distL="0" distR="0">
          <wp:extent cx="1209675" cy="314325"/>
          <wp:effectExtent l="0" t="0" r="9525" b="9525"/>
          <wp:docPr id="3" name="_x0000_i0003"/>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2"/>
                  <a:stretch>
                    <a:fillRect/>
                  </a:stretch>
                </pic:blipFill>
                <pic:spPr bwMode="auto">
                  <a:xfrm>
                    <a:off x="0" y="0"/>
                    <a:ext cx="1209675" cy="314325"/>
                  </a:xfrm>
                  <a:prstGeom prst="rect">
                    <a:avLst/>
                  </a:prstGeom>
                  <a:noFill/>
                  <a:ln>
                    <a:noFill/>
                  </a:ln>
                </pic:spPr>
              </pic:pic>
            </a:graphicData>
          </a:graphic>
        </wp:inline>
      </w:drawing>
    </w:r>
    <w:r w:rsidR="006624A9">
      <w:rPr/>
      <w:t xml:space="preserve"> </w:t>
    </w:r>
    <w:r w:rsidR="00686D01">
      <w:rPr/>
      <w:t xml:space="preserve">       </w:t>
    </w:r>
    <w:r>
      <w:rPr>
        <w:noProof/>
        <w:lang w:val="pt-PT" w:eastAsia="pt-PT"/>
      </w:rPr>
      <w:drawing>
        <wp:inline distT="0" distB="0" distL="0" distR="0">
          <wp:extent cx="942975" cy="552450"/>
          <wp:effectExtent l="0" t="0" r="9525" b="0"/>
          <wp:docPr id="4" name="_x0000_i0004"/>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3"/>
                  <a:stretch>
                    <a:fillRect/>
                  </a:stretch>
                </pic:blipFill>
                <pic:spPr bwMode="auto">
                  <a:xfrm>
                    <a:off x="0" y="0"/>
                    <a:ext cx="942975" cy="552450"/>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838200" cy="409575"/>
          <wp:effectExtent l="0" t="0" r="0" b="9525"/>
          <wp:docPr id="5" name="_x0000_i0005"/>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4"/>
                  <a:stretch>
                    <a:fillRect/>
                  </a:stretch>
                </pic:blipFill>
                <pic:spPr bwMode="auto">
                  <a:xfrm>
                    <a:off x="0" y="0"/>
                    <a:ext cx="838200" cy="409575"/>
                  </a:xfrm>
                  <a:prstGeom prst="rect">
                    <a:avLst/>
                  </a:prstGeom>
                  <a:noFill/>
                  <a:ln>
                    <a:noFill/>
                  </a:ln>
                </pic:spPr>
              </pic:pic>
            </a:graphicData>
          </a:graphic>
        </wp:inline>
      </w:drawing>
    </w:r>
    <w:r w:rsidR="00686D01">
      <w:rPr/>
      <w:t xml:space="preserve">        </w:t>
    </w:r>
    <w:r>
      <w:rPr>
        <w:noProof/>
        <w:lang w:val="pt-PT" w:eastAsia="pt-PT"/>
      </w:rPr>
      <w:drawing>
        <wp:inline distT="0" distB="0" distL="0" distR="0">
          <wp:extent cx="952500" cy="342900"/>
          <wp:effectExtent l="0" t="0" r="0" b="0"/>
          <wp:docPr id="6" name="_x0000_i0006"/>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5"/>
                  <a:stretch>
                    <a:fillRect/>
                  </a:stretch>
                </pic:blipFill>
                <pic:spPr bwMode="auto">
                  <a:xfrm>
                    <a:off x="0" y="0"/>
                    <a:ext cx="952500" cy="342900"/>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jc w:val="right"/>
      <w:rPr/>
    </w:pPr>
    <w:r>
      <w:rPr>
        <w:noProof/>
        <w:lang w:val="pt-PT" w:eastAsia="pt-PT"/>
      </w:rPr>
      <w:drawing>
        <wp:inline distT="0" distB="0" distL="0" distR="0">
          <wp:extent cx="2238375" cy="381000"/>
          <wp:effectExtent l="0" t="0" r="9525" b="0"/>
          <wp:docPr id="1" name="_x0000_i0001" descr="C:\Users\lfavas\AppData\Local\Microsoft\Windows\INetCache\Content.Word\logo_utad_completo_azul.png"/>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bwMode="auto">
                  <a:xfrm>
                    <a:off x="0" y="0"/>
                    <a:ext cx="2238375" cy="381000"/>
                  </a:xfrm>
                  <a:prstGeom prst="rect">
                    <a:avLst/>
                  </a:prstGeom>
                  <a:noFill/>
                  <a:ln>
                    <a:noFill/>
                  </a:ln>
                </pic:spPr>
              </pic:pic>
            </a:graphicData>
          </a:graphic>
        </wp:inline>
      </w:drawing>
    </w:r>
  </w:p>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bullet"/>
      <w:suff w:val="tab"/>
      <w:lvlText w:val=""/>
      <w:lvlJc w:val="left"/>
      <w:pPr>
        <w:ind w:left="720" w:hanging="360"/>
      </w:pPr>
      <w:rPr>
        <w:rFonts w:ascii="Symbol" w:hAnsi="Symbo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4">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5">
    <w:multiLevelType w:val="singleLevel"/>
    <w:lvl w:ilvl="0">
      <w:start w:val="0"/>
      <w:numFmt w:val="bullet"/>
      <w:suff w:val="tab"/>
      <w:lvlText w:val="-"/>
      <w:lvlJc w:val="left"/>
      <w:pPr>
        <w:tabs>
          <w:tab w:val="num" w:pos="360"/>
        </w:tabs>
        <w:ind w:left="360" w:hanging="360"/>
      </w:pPr>
      <w:rPr>
        <w:rFonts w:hint="default"/>
      </w:rPr>
    </w:lvl>
  </w:abstractNum>
  <w:abstractNum w:abstractNumId="6">
    <w:multiLevelType w:val="hybridMultilevel"/>
    <w:lvl w:ilvl="0">
      <w:start w:val="1"/>
      <w:numFmt w:val="decimal"/>
      <w:suff w:val="tab"/>
      <w:lvlText w:val="%1."/>
      <w:lvlJc w:val="left"/>
      <w:pPr>
        <w:tabs>
          <w:tab w:val="num" w:pos="720"/>
        </w:tabs>
        <w:ind w:left="720" w:hanging="360"/>
      </w:pPr>
      <w:rPr>
        <w:rFonts w:ascii="Times New Roman" w:eastAsia="Times New Roman" w:hAnsi="Times New Roman" w:cs="Times New Roman"/>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abstractNum w:abstractNumId="7">
    <w:multiLevelType w:val="hybridMultilevel"/>
    <w:lvl w:ilvl="0">
      <w:start w:val="0"/>
      <w:numFmt w:val="bullet"/>
      <w:suff w:val="tab"/>
      <w:lvlText w:val=""/>
      <w:lvlJc w:val="left"/>
      <w:pPr>
        <w:ind w:left="720" w:hanging="360"/>
      </w:pPr>
      <w:rPr>
        <w:rFonts w:ascii="Symbol" w:eastAsia="Times New Roman" w:hAnsi="Symbol" w:cs="Arial"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8">
    <w:multiLevelType w:val="singleLevel"/>
    <w:lvl w:ilvl="0">
      <w:start w:val="0"/>
      <w:numFmt w:val="bullet"/>
      <w:suff w:val="tab"/>
      <w:lvlText w:val="-"/>
      <w:lvlJc w:val="left"/>
      <w:pPr>
        <w:tabs>
          <w:tab w:val="num" w:pos="360"/>
        </w:tabs>
        <w:ind w:left="360" w:hanging="360"/>
      </w:pPr>
      <w:rPr>
        <w:rFonts w:hint="default"/>
      </w:rPr>
    </w:lvl>
  </w:abstractNum>
  <w:abstractNum w:abstractNumId="9">
    <w:multiLevelType w:val="hybridMultilevel"/>
    <w:lvl w:ilvl="0">
      <w:start w:val="1"/>
      <w:numFmt w:val="bullet"/>
      <w:suff w:val="tab"/>
      <w:lvlText w:val=""/>
      <w:lvlJc w:val="left"/>
      <w:pPr>
        <w:tabs>
          <w:tab w:val="num" w:pos="720"/>
        </w:tabs>
        <w:ind w:left="720" w:hanging="360"/>
      </w:pPr>
      <w:rPr>
        <w:rFonts w:ascii="Symbol" w:hAnsi="Symbol" w:hint="default"/>
      </w:rPr>
    </w:lvl>
    <w:lvl w:ilvl="1">
      <w:start w:val="1"/>
      <w:numFmt w:val="bullet"/>
      <w:suff w:val="tab"/>
      <w:lvlText w:val="o"/>
      <w:lvlJc w:val="left"/>
      <w:pPr>
        <w:tabs>
          <w:tab w:val="num" w:pos="1440"/>
        </w:tabs>
        <w:ind w:left="1440" w:hanging="360"/>
      </w:pPr>
      <w:rPr>
        <w:rFonts w:ascii="Courier New" w:hAnsi="Courier New" w:hint="default"/>
      </w:rPr>
    </w:lvl>
    <w:lvl w:ilvl="2">
      <w:start w:val="1"/>
      <w:numFmt w:val="bullet"/>
      <w:suff w:val="tab"/>
      <w:lvlText w:val=""/>
      <w:lvlJc w:val="left"/>
      <w:pPr>
        <w:tabs>
          <w:tab w:val="num" w:pos="2160"/>
        </w:tabs>
        <w:ind w:left="2160" w:hanging="360"/>
      </w:pPr>
      <w:rPr>
        <w:rFonts w:ascii="Wingdings" w:hAnsi="Wingdings" w:hint="default"/>
      </w:rPr>
    </w:lvl>
    <w:lvl w:ilvl="3">
      <w:start w:val="1"/>
      <w:numFmt w:val="bullet"/>
      <w:suff w:val="tab"/>
      <w:lvlText w:val=""/>
      <w:lvlJc w:val="left"/>
      <w:pPr>
        <w:tabs>
          <w:tab w:val="num" w:pos="2880"/>
        </w:tabs>
        <w:ind w:left="2880" w:hanging="360"/>
      </w:pPr>
      <w:rPr>
        <w:rFonts w:ascii="Symbol" w:hAnsi="Symbol" w:hint="default"/>
      </w:rPr>
    </w:lvl>
    <w:lvl w:ilvl="4">
      <w:start w:val="1"/>
      <w:numFmt w:val="bullet"/>
      <w:suff w:val="tab"/>
      <w:lvlText w:val="o"/>
      <w:lvlJc w:val="left"/>
      <w:pPr>
        <w:tabs>
          <w:tab w:val="num" w:pos="3600"/>
        </w:tabs>
        <w:ind w:left="3600" w:hanging="360"/>
      </w:pPr>
      <w:rPr>
        <w:rFonts w:ascii="Courier New" w:hAnsi="Courier New" w:hint="default"/>
      </w:rPr>
    </w:lvl>
    <w:lvl w:ilvl="5">
      <w:start w:val="1"/>
      <w:numFmt w:val="bullet"/>
      <w:suff w:val="tab"/>
      <w:lvlText w:val=""/>
      <w:lvlJc w:val="left"/>
      <w:pPr>
        <w:tabs>
          <w:tab w:val="num" w:pos="4320"/>
        </w:tabs>
        <w:ind w:left="4320" w:hanging="360"/>
      </w:pPr>
      <w:rPr>
        <w:rFonts w:ascii="Wingdings" w:hAnsi="Wingdings" w:hint="default"/>
      </w:rPr>
    </w:lvl>
    <w:lvl w:ilvl="6">
      <w:start w:val="1"/>
      <w:numFmt w:val="bullet"/>
      <w:suff w:val="tab"/>
      <w:lvlText w:val=""/>
      <w:lvlJc w:val="left"/>
      <w:pPr>
        <w:tabs>
          <w:tab w:val="num" w:pos="5040"/>
        </w:tabs>
        <w:ind w:left="5040" w:hanging="360"/>
      </w:pPr>
      <w:rPr>
        <w:rFonts w:ascii="Symbol" w:hAnsi="Symbol" w:hint="default"/>
      </w:rPr>
    </w:lvl>
    <w:lvl w:ilvl="7">
      <w:start w:val="1"/>
      <w:numFmt w:val="bullet"/>
      <w:suff w:val="tab"/>
      <w:lvlText w:val="o"/>
      <w:lvlJc w:val="left"/>
      <w:pPr>
        <w:tabs>
          <w:tab w:val="num" w:pos="5760"/>
        </w:tabs>
        <w:ind w:left="5760" w:hanging="360"/>
      </w:pPr>
      <w:rPr>
        <w:rFonts w:ascii="Courier New" w:hAnsi="Courier New" w:hint="default"/>
      </w:rPr>
    </w:lvl>
    <w:lvl w:ilvl="8">
      <w:start w:val="1"/>
      <w:numFmt w:val="bullet"/>
      <w:suff w:val="tab"/>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425"/>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pt-PT"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lang w:val="pt-PT"/>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BodyTextIndent">
    <w:name w:val="Body Text Indent"/>
    <w:basedOn w:val="Normal"/>
    <w:pPr>
      <w:spacing w:after="60"/>
      <w:ind w:left="2880" w:hanging="2880"/>
    </w:pPr>
    <w:rPr>
      <w:lang w:val="pt-PT"/>
    </w:rPr>
  </w:style>
  <w:style w:type="paragraph" w:styleId="Title">
    <w:name w:val="Title"/>
    <w:basedOn w:val="Normal"/>
    <w:qFormat/>
    <w:pPr>
      <w:jc w:val="center"/>
    </w:pPr>
    <w:rPr>
      <w:sz w:val="40"/>
      <w:lang w:val="pt-PT"/>
    </w:rPr>
  </w:style>
  <w:style w:type="paragraph" w:styleId="BodyText">
    <w:name w:val="Body Text"/>
    <w:basedOn w:val="Normal"/>
    <w:pPr>
      <w:pBdr>
        <w:top w:val="single" w:sz="4" w:space="1" w:color="auto"/>
        <w:left w:val="single" w:sz="4" w:space="4" w:color="auto"/>
        <w:bottom w:val="single" w:sz="4" w:space="1" w:color="auto"/>
        <w:right w:val="single" w:sz="4" w:space="4" w:color="auto"/>
      </w:pBdr>
      <w:spacing w:after="60"/>
    </w:pPr>
    <w:rPr>
      <w:lang w:val="pt-PT"/>
    </w:rPr>
  </w:style>
  <w:style w:type="paragraph" w:styleId="Subtitle">
    <w:name w:val="Subtitle"/>
    <w:basedOn w:val="Normal"/>
    <w:link w:val="SubtítuloCaráter"/>
    <w:uiPriority w:val="11"/>
    <w:qFormat/>
    <w:pPr>
      <w:jc w:val="center"/>
    </w:pPr>
    <w:rPr>
      <w:b/>
      <w:sz w:val="32"/>
      <w:lang w:val="pt-PT"/>
    </w:rPr>
  </w:style>
  <w:style w:type="paragraph" w:styleId="Header">
    <w:name w:val="Header"/>
    <w:basedOn w:val="Normal"/>
    <w:qFormat/>
    <w:pPr>
      <w:tabs>
        <w:tab w:val="center" w:pos="4252"/>
        <w:tab w:val="right" w:pos="8504"/>
      </w:tabs>
    </w:pPr>
    <w:rPr/>
  </w:style>
  <w:style w:type="paragraph" w:styleId="Footer">
    <w:name w:val="Footer"/>
    <w:basedOn w:val="Normal"/>
    <w:qFormat/>
    <w:pPr>
      <w:tabs>
        <w:tab w:val="center" w:pos="4252"/>
        <w:tab w:val="right" w:pos="8504"/>
      </w:tabs>
    </w:pPr>
    <w:rPr/>
  </w:style>
  <w:style w:type="character" w:styleId="Hyperlink">
    <w:name w:val="Hyperlink"/>
    <w:rPr>
      <w:color w:val="0000FF"/>
      <w:u w:val="single"/>
    </w:rPr>
  </w:style>
  <w:style w:type="paragraph" w:styleId="BodyText2">
    <w:name w:val="Body Text 2"/>
    <w:basedOn w:val="Normal"/>
    <w:pPr>
      <w:jc w:val="both"/>
    </w:pPr>
    <w:rPr>
      <w:lang w:val="pt-PT"/>
    </w:rPr>
  </w:style>
  <w:style w:type="paragraph" w:styleId="BalloonText">
    <w:name w:val="Balloon Text"/>
    <w:basedOn w:val="Normal"/>
    <w:semiHidden/>
    <w:rsid w:val="00493C6D"/>
    <w:rPr>
      <w:rFonts w:ascii="Tahoma" w:hAnsi="Tahoma" w:cs="Tahoma"/>
      <w:sz w:val="16"/>
      <w:szCs w:val="16"/>
    </w:rPr>
  </w:style>
  <w:style w:type="paragraph" w:styleId="FootnoteText">
    <w:name w:val="Footnote Text"/>
    <w:basedOn w:val="Normal"/>
    <w:link w:val="TextodenotaderodapéCaráter"/>
    <w:semiHidden/>
    <w:rsid w:val="00495630"/>
    <w:rPr>
      <w:rFonts w:ascii="Calibri" w:hAnsi="Calibri"/>
      <w:sz w:val="20"/>
      <w:szCs w:val="20"/>
      <w:lang w:val="pt-PT"/>
    </w:rPr>
  </w:style>
  <w:style w:type="character" w:customStyle="1" w:styleId="TextodenotaderodapéCaráter">
    <w:name w:val="Texto de nota de rodapé Caráter"/>
    <w:link w:val="FootnoteText"/>
    <w:semiHidden/>
    <w:locked/>
    <w:rsid w:val="00495630"/>
    <w:rPr>
      <w:rFonts w:ascii="Calibri" w:hAnsi="Calibri"/>
      <w:lang w:val="pt-PT" w:eastAsia="en-US" w:bidi="ar-SA"/>
    </w:rPr>
  </w:style>
  <w:style w:type="character" w:styleId="FootnoteReference">
    <w:name w:val="Footnote Reference"/>
    <w:semiHidden/>
    <w:rsid w:val="00495630"/>
    <w:rPr>
      <w:rFonts w:cs="Times New Roman"/>
      <w:vertAlign w:val="superscript"/>
    </w:rPr>
  </w:style>
  <w:style w:type="character" w:customStyle="1" w:styleId="SubtítuloCaráter">
    <w:name w:val="Subtítulo Caráter"/>
    <w:link w:val="Subtitle"/>
    <w:uiPriority w:val="11"/>
    <w:rsid w:val="00BC3411"/>
    <w:rPr>
      <w:b/>
      <w:sz w:val="32"/>
      <w:szCs w:val="24"/>
      <w:lang w:eastAsia="en-US"/>
    </w:rPr>
  </w:style>
  <w:style w:type="paragraph" w:styleId="ListParagraph">
    <w:name w:val="List Paragraph"/>
    <w:basedOn w:val="Normal"/>
    <w:uiPriority w:val="34"/>
    <w:qFormat/>
    <w:rsid w:val="007A6850"/>
    <w:pPr>
      <w:ind w:left="720"/>
      <w:contextualSpacing/>
    </w:pPr>
    <w:rPr/>
  </w:style>
  <w:style w:type="character" w:styleId="FollowedHyperlink">
    <w:name w:val="FollowedHyperlink"/>
    <w:basedOn w:val="DefaultParagraphFont"/>
    <w:rsid w:val="00884A7D"/>
    <w:rPr>
      <w:color w:val="954F72" w:themeColor="followedHyperlink"/>
      <w:u w:val="single"/>
    </w:rPr>
  </w:style>
  <w:style w:type="character" w:styleId="Strong">
    <w:name w:val="Strong"/>
    <w:basedOn w:val="DefaultParagraphFont"/>
    <w:uiPriority w:val="22"/>
    <w:qFormat/>
    <w:rsid w:val="00FC1023"/>
    <w:rPr>
      <w:b/>
      <w:bCs/>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4373">
      <w:marLeft w:val="0"/>
      <w:marRight w:val="0"/>
      <w:marTop w:val="0"/>
      <w:marBottom w:val="0"/>
      <w:divBdr>
        <w:top w:val="none" w:sz="0" w:space="0" w:color="auto"/>
        <w:left w:val="none" w:sz="0" w:space="0" w:color="auto"/>
        <w:bottom w:val="none" w:sz="0" w:space="0" w:color="auto"/>
        <w:right w:val="none" w:sz="0" w:space="0" w:color="auto"/>
      </w:divBdr>
    </w:div>
    <w:div w:id="2002656749">
      <w:marLeft w:val="0"/>
      <w:marRight w:val="0"/>
      <w:marTop w:val="0"/>
      <w:marBottom w:val="0"/>
      <w:divBdr>
        <w:top w:val="none" w:sz="0" w:space="0" w:color="auto"/>
        <w:left w:val="none" w:sz="0" w:space="0" w:color="auto"/>
        <w:bottom w:val="none" w:sz="0" w:space="0" w:color="auto"/>
        <w:right w:val="none" w:sz="0" w:space="0" w:color="auto"/>
      </w:divBdr>
    </w:div>
    <w:div w:id="2086417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ttp://www.campus.utad.pt/bolsasinvestigacao/lista"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hyperlink" Target="https://www.fct.pt/apoios/bolsas/valores" TargetMode="External" /><Relationship Id="rId9" Type="http://schemas.openxmlformats.org/officeDocument/2006/relationships/hyperlink" Target="http://www.campus.utad.pt" TargetMode="External"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 Id="rId4" Type="http://schemas.openxmlformats.org/officeDocument/2006/relationships/image" Target="media/image5.png" /><Relationship Id="rId5" Type="http://schemas.openxmlformats.org/officeDocument/2006/relationships/image" Target="media/image6.png" /></Relationships>
</file>

<file path=word/_rels/header1.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item1.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47000.0000000000</vt:lpwstr>
  </property>
  <property fmtid="{D5CDD505-2E9C-101B-9397-08002B2CF9AE}" pid="6" name="_SourceUrl">
    <vt:lpwstr/>
  </property>
  <property fmtid="{D5CDD505-2E9C-101B-9397-08002B2CF9AE}" pid="7" name="_SharedFileIndex">
    <vt:lpwstr/>
  </property>
  <property fmtid="{D5CDD505-2E9C-101B-9397-08002B2CF9AE}" pid="8" name="_dlc_DocId">
    <vt:lpwstr>3SKTU6TMYEHH-1598-470</vt:lpwstr>
  </property>
  <property fmtid="{D5CDD505-2E9C-101B-9397-08002B2CF9AE}" pid="9" name="_dlc_DocIdItemGuid">
    <vt:lpwstr>032b757c-23ba-4bef-8115-d3aea944411e</vt:lpwstr>
  </property>
  <property fmtid="{D5CDD505-2E9C-101B-9397-08002B2CF9AE}" pid="10" name="_dlc_DocIdUrl">
    <vt:lpwstr>http://utadweb/vPT/Area2/autad/reitoria/_layouts/DocIdRedir.aspx?ID=3SKTU6TMYEHH-1598-470, 3SKTU6TMYEHH-1598-470</vt:lpwstr>
  </property>
</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E32C26DA3C2F14AA6C7450DC40E299D" ma:contentTypeVersion="2" ma:contentTypeDescription="Criar um novo documento." ma:contentTypeScope="" ma:versionID="861ad172edf79e91683b59c1aab8b1db">
  <xsd:schema xmlns:xsd="http://www.w3.org/2001/XMLSchema" xmlns:xs="http://www.w3.org/2001/XMLSchema" xmlns:p="http://schemas.microsoft.com/office/2006/metadata/properties" xmlns:ns1="http://schemas.microsoft.com/sharepoint/v3" xmlns:ns3="ed768901-b1c3-473a-8562-65f163f9e1da" targetNamespace="http://schemas.microsoft.com/office/2006/metadata/properties" ma:root="true" ma:fieldsID="72fb7f2e0cc0a77e9d0f4771d4f3dc13" ns1:_="" ns3:_="">
    <xsd:import namespace="http://schemas.microsoft.com/sharepoint/v3"/>
    <xsd:import namespace="ed768901-b1c3-473a-8562-65f163f9e1da"/>
    <xsd:element name="properties">
      <xsd:complexType>
        <xsd:sequence>
          <xsd:element name="documentManagement">
            <xsd:complexType>
              <xsd:all>
                <xsd:element ref="ns1:PublishingStartDate" minOccurs="0"/>
                <xsd:element ref="ns1:PublishingExpir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e Início do Agendamento" ma:internalName="PublishingStartDate">
      <xsd:simpleType>
        <xsd:restriction base="dms:Unknown"/>
      </xsd:simpleType>
    </xsd:element>
    <xsd:element name="PublishingExpirationDate" ma:index="9" nillable="true" ma:displayName="Data de Fim do Agendament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768901-b1c3-473a-8562-65f163f9e1da" elementFormDefault="qualified">
    <xsd:import namespace="http://schemas.microsoft.com/office/2006/documentManagement/types"/>
    <xsd:import namespace="http://schemas.microsoft.com/office/infopath/2007/PartnerControls"/>
    <xsd:element name="_dlc_DocId" ma:index="11" nillable="true" ma:displayName="Valor do ID do Documento" ma:description="O valor do ID do documento atribuído a este item." ma:internalName="_dlc_DocId" ma:readOnly="true">
      <xsd:simpleType>
        <xsd:restriction base="dms:Text"/>
      </xsd:simpleType>
    </xsd:element>
    <xsd:element name="_dlc_DocIdUrl" ma:index="12"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5F063555-91D4-4D12-8C94-1A55AE77D8D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2B40722-5423-48B0-AB52-E6E7A83A7F68}">
  <ds:schemaRefs>
    <ds:schemaRef ds:uri="http://schemas.microsoft.com/office/2006/metadata/longProperties"/>
  </ds:schemaRefs>
</ds:datastoreItem>
</file>

<file path=customXml/itemProps4.xml><?xml version="1.0" encoding="utf-8"?>
<ds:datastoreItem xmlns:ds="http://schemas.openxmlformats.org/officeDocument/2006/customXml" ds:itemID="{69E5F965-3761-48D4-AFDE-D3A9E8DAC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768901-b1c3-473a-8562-65f163f9e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FB32B1-BD18-420D-A4E6-11E5D628ED5D}">
  <ds:schemaRefs>
    <ds:schemaRef ds:uri="http://schemas.microsoft.com/sharepoint/v3/contenttype/forms"/>
  </ds:schemaRefs>
</ds:datastoreItem>
</file>

<file path=customXml/itemProps6.xml><?xml version="1.0" encoding="utf-8"?>
<ds:datastoreItem xmlns:ds="http://schemas.openxmlformats.org/officeDocument/2006/customXml" ds:itemID="{A6138EE4-282C-4FD4-8D8B-CDF2CAFEBC53}">
  <ds:schemaRefs>
    <ds:schemaRef ds:uri="http://schemas.microsoft.com/sharepoint/events"/>
  </ds:schemaRefs>
</ds:datastoreItem>
</file>

<file path=customXml/itemProps7.xml><?xml version="1.0" encoding="utf-8"?>
<ds:datastoreItem xmlns:ds="http://schemas.openxmlformats.org/officeDocument/2006/customXml" ds:itemID="{AE1202FB-1E27-491D-9C0D-21E13CC80D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Application>Microsoft Office Word</Application>
  <DocSecurity>0</DocSecurity>
  <Lines>35</Lines>
  <Paragraphs>10</Paragraphs>
  <Manager>Sara Alves Dias</Manager>
  <Company>Universidade de Trás-os-Montes e Alto Douro</Company>
  <CharactersWithSpaces>5027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creator>Campus UTAD</dc:creator>
  <cp:lastModifiedBy>João Carlos Tomé Dias</cp:lastModifiedBy>
  <cp:revision>4</cp:revision>
  <cp:lastPrinted>2011-05-05T09:43:00Z</cp:lastPrinted>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xd_Signature">
    <vt:lpstr/>
  </property>
  <property fmtid="{D5CDD505-2E9C-101B-9397-08002B2CF9AE}" pid="3" name="TemplateUrl">
    <vt:lpstr/>
  </property>
  <property fmtid="{D5CDD505-2E9C-101B-9397-08002B2CF9AE}" pid="4" name="xd_ProgID">
    <vt:lpstr/>
  </property>
  <property fmtid="{D5CDD505-2E9C-101B-9397-08002B2CF9AE}" pid="5" name="Order">
    <vt:lpstr>47000.0000000000</vt:lpstr>
  </property>
  <property fmtid="{D5CDD505-2E9C-101B-9397-08002B2CF9AE}" pid="6" name="_SourceUrl">
    <vt:lpstr/>
  </property>
  <property fmtid="{D5CDD505-2E9C-101B-9397-08002B2CF9AE}" pid="7" name="_SharedFileIndex">
    <vt:lpstr/>
  </property>
  <property fmtid="{D5CDD505-2E9C-101B-9397-08002B2CF9AE}" pid="8" name="_dlc_DocId">
    <vt:lpstr>3SKTU6TMYEHH-1598-470</vt:lpstr>
  </property>
  <property fmtid="{D5CDD505-2E9C-101B-9397-08002B2CF9AE}" pid="9" name="_dlc_DocIdItemGuid">
    <vt:lpstr>032b757c-23ba-4bef-8115-d3aea944411e</vt:lpstr>
  </property>
  <property fmtid="{D5CDD505-2E9C-101B-9397-08002B2CF9AE}" pid="10" name="_dlc_DocIdUrl">
    <vt:lpstr>http:_x002F__x002F_utadweb_x002F_vPT_x002F_Area2_x002F_autad_x002F_reitoria_x002F__layouts_x002F_DocIdRedir.aspx_x003F_ID_x003D_3SKTU6TMYEHH-1598-470_x002C_ 3SKTU6TMYEHH-1598-470</vt:lpstr>
  </property>
</Properties>
</file>