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BI/UTAD/58/2026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TRANSNATURA - Restauración de la  Naturaleza y adaptación al Cambio  Climático mejorando la rentabilidad de  las inversiones verdes</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BI/UTAD/58/2026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Co-financiado por Fundo Europeu de Desenvolvimento Regional (FEDER) através do Programa de Cooperação Interreg VI-A Espanha-Portugal (POCTEP) 2021-2027</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Ciências Agrárias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- 1.º - Cumprimento do Regulamento de Bolsas de Investigação, nomeadamente no que se refere à inscrição obrigatória em curso de formação conferente a grau ou não conferente a grau (Artigo 6º do RBI nº 950/2019)*;</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Estar inscrito em mestrado, ou grau superior, numa das seguintes áreas: Ciências Florestais, Ciências Agrárias, Geociências, Ciências Ambientais, Ciências da computação, ou afins*;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Atividades a desenvolver pelo bolseiro;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AT1. Silvicultura do carbono e certificação do sequestro de CO2 (A.1.1–A.1.3);</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 revisão do enquadramento técnico e metodológico dos sistemas de compensação de emissões e da certificação do sequestro de carbono em carvalhais e soutos.;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o desenho, instalação e acompanhamento dos pilotos de Quercus pyrenaica e castanheiro, incluindo inventários florestais, recolha de dados de biomassa, vegetação e solo, caracterização da gestão histórica/atual e acompanhamento das intervenções silvícolas. Este bolseiro terá de acompanhar os pilotos 5 e 6, em áreas de Quercus pyrenaica e ainda os pilotos 4 e 5 de Quercus sativa, sob responsabilidade de CIM Terras de Trás-os-Montes.;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Organizar e analisar os dados para estimar o sequestro de CO2 e comparar parcelas representativas de gestão adequada e de situações de menor gestão/abandono.;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Contribuir para a identificação de práticas de silvicultura do carbono que conciliem sequestro, biodiversidade, saúde do povoamento e rentabilidade, e para ações de transferência dirigidas a proprietários, gestores e empresas.;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AT2. Conservação, restauração e adaptação climática em espaços naturais (A.2.1–A.2.2);</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Recolher e sistematizar evidência científica e casos de boas práticas sobre gestão florestal adaptativa, restauração com espécies autóctones, conectividade, regulação hídrica, agrofloresta, pastoreio extensivo e prevenção de incêndios.;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Participar em visitas de campo, reuniões e workshops com administrações, gestores e atores locais para diagnóstico de vulnerabilidades e validação de medidas.;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Contribuir para propostas de gestão que integrem conservação da biodiversidade, restauração, adaptação climática, serviços dos ecossistemas e mecanismos de financiamento ambiental.;</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AT3. Infraestruturas verdes e serviços dos ecossistemas (A.3.1–A.3.2);</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 caracterização territorial e ecológica dos pilotos, incluindo inventário do património natural, informação espacial/cartográfica, conectividade e identificação de áreas prioritárias para restauração.;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Acompanhar tecnicamente os pilotos de regeneração de carvalhais e soutos em Trás-os-Montes e a sua articulação com a silvicultura do carbono.;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Colaborar na monitorização de resultados ecológicos e na formulação de propostas de atuação para conectividade, prevenção de incêndios, controlo da erosão e aumento da resiliência.;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AT4. Desenvolvimento rural sustentável, inovação e valorização económica (A.4.1–A.4.3);</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 identificação e caracterização de explorações agro-silvo-pastoris, iniciativas empresariais e práticas com potencial de relevo geracional, inovação e diversificação.;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Recolher e tratar informação sobre sustentabilidade económica, social e ambiental, serviços dos ecossistemas, modelos de negócio, comercialização direta e valorização de produtos locais.;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Colaborar em estudos de mercado, estratégias de comercialização, inventários de património natural e imaterial com potencial turístico e modelos de articulação entre produtores, restauração, turismo rural e gastronomia.;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ações de capacitação, workshops e contacto com jovens, produtores, associações, empresas e entidades públicas.;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AT6. Comunicação, disseminação e capitalização (A.6.1–A.6.3);</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Preparar conteúdos técnico-científicos para website, materiais de divulgação, mapas, infografias, apresentações, publicações e ações de sensibilização.;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 Apoiar a organização e participação da UTAD em eventos presenciais e online, incluindo visitas a pilotos, ações com stakeholders, networking e apresentação de resultados.;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O trabalho será desenvolvido no(a) Instalações e laboratórios dos departamentos de Ciências Florestais e Arquitetura Paisagista e Departamento de Engenharias, da UTAD da Universidade de Trás-os-Montes e Alto Douro.</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12</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Novembro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€1090,98</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Análise curricular e Entrevista</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70% e 30%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DOMINGOS MANUEL MENDES LOPES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SIMONE DA GRAÇA PINTO VARANDAS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LUÍS FILIPE GOMES LOPES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Nota Final</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06-10-2026</w:t>
      </w:r>
      <w:r>
        <w:rPr>
          <w:rFonts w:ascii="Arial" w:eastAsia="Arial" w:hAnsi="Arial" w:cs="Arial"/>
          <w:sz w:val="20"/>
          <w:szCs w:val="20"/>
          <w:lang w:val="pt-PT"/>
        </w:rPr>
        <w:t xml:space="preserve"> a </w:t>
      </w:r>
      <w:r>
        <w:rPr>
          <w:rFonts w:ascii="Arial" w:eastAsia="Arial" w:hAnsi="Arial" w:cs="Arial"/>
          <w:sz w:val="20"/>
          <w:szCs w:val="20"/>
          <w:lang w:val="pt-PT"/>
        </w:rPr>
        <w:t xml:space="preserve">19-10-2026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