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BI/UTAD/64/2026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TALENTODROME-PT - Transdisciplinary Ecosystem for Talent Development and Innovation in Sport</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BI/UTAD/64/2026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Financiado pelo Comité Olímpico de Portugal (COP)</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Outra</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Licenciatura e Mestrado em Ciências do Desporto, ou áreas afins.*;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Experiência prévia em recolha/análise de dados do processo de treino em Desportos Coletivos.*;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Cumprimento do Regulamento de Bolsas de Investigação, nomeadamente no que se refere à inscrição obrigatória em curso de formação conferente a grau (3º ciclo) (RBI nº 950/2019) ou em curso não conferente de grau académico (RBI nº 950/2019)*;</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4.º - Submissão da documentação obrigatória (curriculum vitae, declaração de honra relativa à entrega do comprovativo de inscrição até ao momento da contratação (ver ponto 2 do artigo 10.º do Regulamento n.º 950/2019 de Bolsas de Investigação da FCT) e elementos de identificação pessoal)*;</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Apoio às sessões de treino e monitorização do projeto Talentódromo Desportivo na UTAD.;</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Apoio ao planeamento e condução das sessões de recolha de dados.;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Apoio à produção científica (publicações e plataformas de visualização).;</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CIDESD na Universidade de Trás-os-Montes e Alto Douro</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€1359,64</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Curriculum Vitae e Entrevista</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60% e 40%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ANTÓNIO JAIME DA EIRA SAMPAIO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NUNO MIGUEL CORREIA LEITE</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EDUARDO ANDRÉ DE AZEVEDO ABADE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Alfabeticamente</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30-10-2026</w:t>
      </w:r>
      <w:r>
        <w:rPr>
          <w:rFonts w:ascii="Arial" w:eastAsia="Arial" w:hAnsi="Arial" w:cs="Arial"/>
          <w:sz w:val="20"/>
          <w:szCs w:val="20"/>
          <w:lang w:val="pt-PT"/>
        </w:rPr>
        <w:t xml:space="preserve"> a </w:t>
      </w:r>
      <w:r>
        <w:rPr>
          <w:rFonts w:ascii="Arial" w:eastAsia="Arial" w:hAnsi="Arial" w:cs="Arial"/>
          <w:sz w:val="20"/>
          <w:szCs w:val="20"/>
          <w:lang w:val="pt-PT"/>
        </w:rPr>
        <w:t xml:space="preserve">12-11-2026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